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93C80">
      <w:pPr>
        <w:keepNext/>
        <w:keepLines/>
        <w:pageBreakBefore w:val="0"/>
        <w:widowControl w:val="0"/>
        <w:kinsoku/>
        <w:wordWrap/>
        <w:overflowPunct/>
        <w:topLinePunct w:val="0"/>
        <w:autoSpaceDE/>
        <w:autoSpaceDN/>
        <w:bidi w:val="0"/>
        <w:adjustRightInd/>
        <w:snapToGrid/>
        <w:spacing w:before="0" w:after="0" w:line="560" w:lineRule="exact"/>
        <w:ind w:left="1050" w:leftChars="500" w:right="1050" w:rightChars="500"/>
        <w:jc w:val="center"/>
        <w:textAlignment w:val="auto"/>
        <w:outlineLvl w:val="1"/>
        <w:rPr>
          <w:rFonts w:hint="eastAsia" w:ascii="宋体" w:hAnsi="宋体" w:eastAsia="宋体" w:cs="宋体"/>
          <w:b/>
          <w:bCs w:val="0"/>
          <w:kern w:val="44"/>
          <w:sz w:val="36"/>
          <w:szCs w:val="36"/>
          <w:lang w:val="en-US" w:eastAsia="zh-CN" w:bidi="ar-SA"/>
        </w:rPr>
      </w:pPr>
      <w:r>
        <w:rPr>
          <w:rFonts w:hint="eastAsia" w:ascii="宋体" w:hAnsi="宋体" w:eastAsia="宋体" w:cs="宋体"/>
          <w:b/>
          <w:bCs w:val="0"/>
          <w:kern w:val="44"/>
          <w:sz w:val="36"/>
          <w:szCs w:val="36"/>
          <w:lang w:val="en-US" w:eastAsia="zh-CN" w:bidi="ar-SA"/>
        </w:rPr>
        <w:t>抵税资产拍卖服务规范（征求意见稿）编制说明</w:t>
      </w:r>
    </w:p>
    <w:p w14:paraId="11154FA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olor w:val="000000"/>
          <w:sz w:val="30"/>
          <w:szCs w:val="30"/>
        </w:rPr>
      </w:pPr>
    </w:p>
    <w:p w14:paraId="48A4B5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b w:val="0"/>
          <w:bCs w:val="0"/>
          <w:color w:val="FF0000"/>
          <w:sz w:val="30"/>
          <w:szCs w:val="30"/>
        </w:rPr>
      </w:pPr>
      <w:r>
        <w:rPr>
          <w:rFonts w:hint="eastAsia" w:ascii="黑体" w:hAnsi="黑体" w:eastAsia="黑体"/>
          <w:color w:val="000000"/>
          <w:sz w:val="30"/>
          <w:szCs w:val="30"/>
        </w:rPr>
        <w:t>一、工作简况</w:t>
      </w:r>
    </w:p>
    <w:p w14:paraId="7C346D5C">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b/>
          <w:bCs/>
          <w:color w:val="000000"/>
          <w:sz w:val="30"/>
          <w:szCs w:val="30"/>
        </w:rPr>
      </w:pPr>
      <w:r>
        <w:rPr>
          <w:rFonts w:hint="eastAsia" w:ascii="楷体" w:hAnsi="楷体" w:eastAsia="楷体"/>
          <w:b/>
          <w:bCs/>
          <w:color w:val="000000"/>
          <w:sz w:val="30"/>
          <w:szCs w:val="30"/>
        </w:rPr>
        <w:t>（一）行业发展现状</w:t>
      </w:r>
    </w:p>
    <w:p w14:paraId="3FF1E1F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抵税资产拍卖是税收强制执行与拍卖服务深度融合的特殊领域，其资产来源、性质、处置流程等与一般拍卖资产有所不同。抵税资产通常是因纳税人未履行纳税义务而被税务机关依法扣押、查封并拍卖的资产，这些资产的处置涉及税务机关、拍卖</w:t>
      </w:r>
      <w:r>
        <w:rPr>
          <w:rFonts w:hint="eastAsia" w:ascii="仿宋" w:hAnsi="仿宋" w:eastAsia="仿宋" w:cs="仿宋"/>
          <w:b w:val="0"/>
          <w:bCs w:val="0"/>
          <w:color w:val="auto"/>
          <w:sz w:val="30"/>
          <w:szCs w:val="30"/>
          <w:lang w:val="en-US" w:eastAsia="zh-CN"/>
        </w:rPr>
        <w:t>企业</w:t>
      </w:r>
      <w:r>
        <w:rPr>
          <w:rFonts w:hint="eastAsia" w:ascii="仿宋" w:hAnsi="仿宋" w:eastAsia="仿宋" w:cs="仿宋"/>
          <w:b w:val="0"/>
          <w:bCs w:val="0"/>
          <w:color w:val="auto"/>
          <w:sz w:val="30"/>
          <w:szCs w:val="30"/>
          <w:lang w:eastAsia="zh-CN"/>
        </w:rPr>
        <w:t>、纳税人以及潜在竞买人等多方主体的利益，其核心目标是通过合法拍卖实现税款追缴、国有资产保护、多方权益平衡。</w:t>
      </w:r>
    </w:p>
    <w:p w14:paraId="7651A7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1.行业规模稳步增长，区域发展不均衡</w:t>
      </w:r>
    </w:p>
    <w:p w14:paraId="336A0C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抵税资产拍卖服务行业作为连接税务机关与市场主体的重要纽带，近年来伴随税收征管力度的加强和不良资产处置需求的提升，呈现出稳步发展的态势。根据中国拍卖行业协会调研数据，超过60%的拍卖企业近年来受托开展过抵税物资拍卖业务，参与企业平均年拍卖规模近2000万元，部分头部企业年成交额可达亿元级别。从区域分布来看，行业发展呈现不均衡特征，贵州、山东、吉林、广西等中西部地区抵税资产拍卖业务活跃度较高。此外，调研数据显示66.67%的企业不了解当地抵税资产拍卖数据，反映行业信息流通不畅、统筹协调不足的问题。</w:t>
      </w:r>
    </w:p>
    <w:p w14:paraId="598BDA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2.数字化转型加速，服务模式迭代升级</w:t>
      </w:r>
    </w:p>
    <w:p w14:paraId="52E0389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随着公共资源交易平台电子化进程的推进，抵税资产拍卖服务正加速向数字化、线上化转型。以昭通市为例，当地通过公共资源交易平台接入第三方拍卖平台，成功实现首次抵税</w:t>
      </w:r>
      <w:r>
        <w:rPr>
          <w:rFonts w:hint="eastAsia" w:ascii="仿宋" w:hAnsi="仿宋" w:eastAsia="仿宋" w:cs="仿宋"/>
          <w:b w:val="0"/>
          <w:bCs w:val="0"/>
          <w:color w:val="auto"/>
          <w:sz w:val="30"/>
          <w:szCs w:val="30"/>
          <w:lang w:val="en-US" w:eastAsia="zh-CN"/>
        </w:rPr>
        <w:t>资产</w:t>
      </w:r>
      <w:r>
        <w:rPr>
          <w:rFonts w:hint="eastAsia" w:ascii="仿宋" w:hAnsi="仿宋" w:eastAsia="仿宋" w:cs="仿宋"/>
          <w:b w:val="0"/>
          <w:bCs w:val="0"/>
          <w:color w:val="auto"/>
          <w:sz w:val="30"/>
          <w:szCs w:val="30"/>
          <w:lang w:eastAsia="zh-CN"/>
        </w:rPr>
        <w:t>网络拍卖，形成了“交易中心保障运行、技术公司提供支持、线上平台规范流程、拍卖</w:t>
      </w:r>
      <w:r>
        <w:rPr>
          <w:rFonts w:hint="eastAsia" w:ascii="仿宋" w:hAnsi="仿宋" w:eastAsia="仿宋" w:cs="仿宋"/>
          <w:b w:val="0"/>
          <w:bCs w:val="0"/>
          <w:color w:val="auto"/>
          <w:sz w:val="30"/>
          <w:szCs w:val="30"/>
          <w:lang w:val="en-US" w:eastAsia="zh-CN"/>
        </w:rPr>
        <w:t>企业</w:t>
      </w:r>
      <w:r>
        <w:rPr>
          <w:rFonts w:hint="eastAsia" w:ascii="仿宋" w:hAnsi="仿宋" w:eastAsia="仿宋" w:cs="仿宋"/>
          <w:b w:val="0"/>
          <w:bCs w:val="0"/>
          <w:color w:val="auto"/>
          <w:sz w:val="30"/>
          <w:szCs w:val="30"/>
          <w:lang w:eastAsia="zh-CN"/>
        </w:rPr>
        <w:t>实操落地”的协同模式，不仅提升了拍卖效率，还实现了交易过程的公开透明，有效杜绝暗箱操作风险。这种数字化转型趋势在全国范围内逐步扩散，线上拍卖凭借覆盖范围广、交易成本低、流程可追溯等优势，成为抵税资产拍卖的重要发展方向。但与此同时，数字化转型也带来了新的行业痛点，如线上拍卖流程不统一、技术标准不兼容、数据安全保障不足等问题。</w:t>
      </w:r>
    </w:p>
    <w:p w14:paraId="08395C5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3.政策框架初步建立，但实操规范存在空白</w:t>
      </w:r>
    </w:p>
    <w:p w14:paraId="21A3C41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当前规范抵税资产拍卖的主要依据是《抵税财物拍卖、变卖试行办法》，但这一文件自2005年实施以来已逾二十年。其间拍卖行业的技术手段、市场环境和监管要求均已发生显著变化，原有规定难以全面覆盖当前实践中的新情况。随着经济形态发展和拍卖技术进步，现行办法存在明显的滞后性和不完整性。一方面，该办法对新兴拍卖方式（如网络拍卖）缺乏具体规定；另一方面，现有规定多为原则性要求，缺乏具体操作细节和统一标准，导致不同地区、不同机构在执行过程中存在差异化和不确定性。</w:t>
      </w:r>
    </w:p>
    <w:p w14:paraId="084E75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4.行业主体多元，但服务质量参差不齐</w:t>
      </w:r>
    </w:p>
    <w:p w14:paraId="7B4D57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eastAsia="zh-CN"/>
        </w:rPr>
      </w:pPr>
      <w:r>
        <w:rPr>
          <w:rFonts w:hint="eastAsia" w:ascii="仿宋" w:hAnsi="仿宋" w:eastAsia="仿宋" w:cs="仿宋"/>
          <w:b w:val="0"/>
          <w:bCs w:val="0"/>
          <w:color w:val="auto"/>
          <w:sz w:val="30"/>
          <w:szCs w:val="30"/>
          <w:lang w:eastAsia="zh-CN"/>
        </w:rPr>
        <w:t>抵税资产拍卖服务的参与主体包括传统拍卖行、线上拍卖平台、资产评估机构、税务代理机构等，形成了多元协同的产业生态。但行业准入门槛相对较低，部分拍卖企业缺乏专业的税务知识、资产估值能力和合规管理经验，导致服务质量参差不齐。一方面，部分企业存在操作不规范问题，如未按规定通知被执行人到场、拍卖公告发布不及时不全面、拍卖价款结算延迟等；另一方面，行业专业人才缺口较大，抵税资产拍卖需兼顾税务征管、法律合规、资产评估等多领域知识，而当前行业内复合型人才不足，制约了服务水平的提升。</w:t>
      </w:r>
    </w:p>
    <w:p w14:paraId="4EDE16F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b/>
          <w:bCs/>
          <w:color w:val="000000"/>
          <w:sz w:val="30"/>
          <w:szCs w:val="30"/>
        </w:rPr>
      </w:pPr>
      <w:r>
        <w:rPr>
          <w:rFonts w:hint="eastAsia" w:ascii="楷体" w:hAnsi="楷体" w:eastAsia="楷体"/>
          <w:b/>
          <w:bCs/>
          <w:color w:val="000000"/>
          <w:sz w:val="30"/>
          <w:szCs w:val="30"/>
        </w:rPr>
        <w:t>制修订必要性</w:t>
      </w:r>
    </w:p>
    <w:p w14:paraId="62FE05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抵税资产拍卖区别于普通商业拍卖和常规司法拍卖，具有“税务执法属性强、资产类型复杂、资金流向特殊、多方权责交叉”的独特性，当前虽已存在一般的拍卖服务规范/规程，如GB/T 39052-2020 公共资源拍卖中心运行服务规范、GB/T 32674-2016 网络拍卖规程、SB/T 10692-2021 拍卖师操作规范、SB/T 10690-2021不动产拍卖规程等，但这些规范/规程无法全面涵盖抵税资产拍卖的特殊要求。抵税资产拍卖可能涉及资产的评估、税务处理、产权过户等一系列复杂问题，需要更详细、更具针对性的标准来指导实践。因此，需要有专门的标准来规范各个环节，确保拍卖活动的合法性、公正性和透明度。制定《抵税资产拍卖服务规范》团体标准，既是解决当前实践痛点的迫切需求，也是推动行业规范化、助力税收征管现代化的重要举措。此外，《抵税资产拍卖服务规范》可与现有的拍卖服务规范形成互补，完善整个拍卖标准体系。</w:t>
      </w:r>
    </w:p>
    <w:p w14:paraId="4814E8F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综上所述，《抵税资产拍卖服务规范》的制定，既是解决抵税资产拍卖特殊性痛点的现实必要，也是实现国家税收保障、行业规范发展、买受人权益保护、社会治理现代化的长远之举。该标准的落地，将彻底改变抵税资产拍卖无专门标准可依的现状，为相关实践提供清晰的操作指南，最终实现税收征管高效、行业健康发展、多方权益共赢的目标。</w:t>
      </w:r>
    </w:p>
    <w:p w14:paraId="5484272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b/>
          <w:bCs/>
          <w:color w:val="000000"/>
          <w:sz w:val="30"/>
          <w:szCs w:val="30"/>
        </w:rPr>
      </w:pPr>
      <w:r>
        <w:rPr>
          <w:rFonts w:hint="eastAsia" w:ascii="楷体" w:hAnsi="楷体" w:eastAsia="楷体"/>
          <w:b/>
          <w:bCs/>
          <w:color w:val="000000"/>
          <w:sz w:val="30"/>
          <w:szCs w:val="30"/>
        </w:rPr>
        <w:t>（三）任务来源</w:t>
      </w:r>
    </w:p>
    <w:p w14:paraId="17D06E8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2025年9月18日，中国拍卖行业协会发布《关于〈直播拍卖规程〉等3项团体标准批准立项的通知》（中拍协〔2025〕57号），</w:t>
      </w:r>
      <w:r>
        <w:rPr>
          <w:rFonts w:hint="eastAsia" w:ascii="仿宋" w:hAnsi="仿宋" w:eastAsia="仿宋" w:cs="仿宋"/>
          <w:b w:val="0"/>
          <w:bCs w:val="0"/>
          <w:color w:val="auto"/>
          <w:sz w:val="30"/>
          <w:szCs w:val="30"/>
          <w:lang w:eastAsia="zh-CN"/>
        </w:rPr>
        <w:t>本标准纳入执行项目清单。</w:t>
      </w:r>
    </w:p>
    <w:p w14:paraId="15D54CD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b/>
          <w:bCs/>
          <w:color w:val="000000"/>
          <w:sz w:val="30"/>
          <w:szCs w:val="30"/>
        </w:rPr>
      </w:pPr>
      <w:r>
        <w:rPr>
          <w:rFonts w:hint="eastAsia" w:ascii="楷体" w:hAnsi="楷体" w:eastAsia="楷体"/>
          <w:b/>
          <w:bCs/>
          <w:color w:val="000000"/>
          <w:sz w:val="30"/>
          <w:szCs w:val="30"/>
        </w:rPr>
        <w:t>主要参加单位和工作组成员</w:t>
      </w:r>
    </w:p>
    <w:p w14:paraId="01F9C7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主要参加单位：中国拍卖行业协会、安徽盘龙企业拍卖集团有限公司、江阴市澄信拍卖有限公司、河南省拍卖行业协会、广东省拍卖业协会、四川眉山阳光拍卖有限公司、厦门翰嘉拍卖有限公司、云南银鼎拍卖有限公司、海南星多拍卖有限公司、青海省拍卖行有限公司、河北政兴拍卖有限公司。</w:t>
      </w:r>
    </w:p>
    <w:p w14:paraId="2ECDCB6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标准起草组成员：余海洋、徐峰、米波、温国健、孙岷剑、楼勇敢、杨俊皓、修小美、刘蕊、邢珊珊、吴婕、欧树英、王雪颖、王艺学。</w:t>
      </w:r>
    </w:p>
    <w:p w14:paraId="389BCFD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02" w:firstLineChars="200"/>
        <w:textAlignment w:val="auto"/>
        <w:rPr>
          <w:rFonts w:hint="eastAsia" w:ascii="楷体" w:hAnsi="楷体" w:eastAsia="楷体"/>
          <w:b/>
          <w:bCs/>
          <w:color w:val="000000"/>
          <w:sz w:val="30"/>
          <w:szCs w:val="30"/>
          <w:highlight w:val="none"/>
        </w:rPr>
      </w:pPr>
      <w:r>
        <w:rPr>
          <w:rFonts w:hint="eastAsia" w:ascii="楷体" w:hAnsi="楷体" w:eastAsia="楷体"/>
          <w:b/>
          <w:bCs/>
          <w:color w:val="000000"/>
          <w:sz w:val="30"/>
          <w:szCs w:val="30"/>
          <w:highlight w:val="none"/>
        </w:rPr>
        <w:t>主要工作过程</w:t>
      </w:r>
    </w:p>
    <w:p w14:paraId="2F6EAA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rPr>
        <w:t>1.组建工作组、起草标准、召开讨论会和调研等情况</w:t>
      </w:r>
    </w:p>
    <w:p w14:paraId="325FCE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olor w:val="auto"/>
          <w:sz w:val="30"/>
          <w:szCs w:val="30"/>
          <w:lang w:val="en-US" w:eastAsia="zh-CN"/>
        </w:rPr>
        <w:t>①</w:t>
      </w:r>
      <w:r>
        <w:rPr>
          <w:rFonts w:hint="eastAsia" w:ascii="仿宋" w:hAnsi="仿宋" w:eastAsia="仿宋" w:cs="仿宋"/>
          <w:b w:val="0"/>
          <w:bCs w:val="0"/>
          <w:color w:val="auto"/>
          <w:sz w:val="30"/>
          <w:szCs w:val="30"/>
          <w:lang w:val="en-US" w:eastAsia="zh-CN"/>
        </w:rPr>
        <w:t>预研阶段</w:t>
      </w:r>
    </w:p>
    <w:p w14:paraId="37483B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2025年4月，中拍协组织抵税物资拍卖问卷调研并召开调研座谈会，就抵税物资拍卖现状、存在的问题，以及下一步如何做好相关拍卖业务展开讨论，希望进一步发挥拍卖行业在抵税物资处置工作中的专业优势，切实解决拍卖企业、税务部门在抵税资产处置中面临的实际问题，促进该项业务的健康有序发展。本次调研共计收到89份有效问卷，来自85家拍卖企业、4家拍卖行业协会。座谈会上有7家拍卖企业代表发言，讨论了抵税物资拍卖现状和抵税物资拍卖主要问题，各地存在抵税资产拍卖需求，但因没有标准化的法律文书、案例及标准化流程文件可供参考，在开展相关业务时流程尚不规范，拍卖企业拓展相关业务受限，因此亟需制定一项全行业可参照执行的服务标准。2025年6月，安徽盘龙企业拍卖集团进一步在抵税资产拍卖行业内开展调研并与行业内相关专家和拍卖企业就抵税资产拍卖服务进行深入交流。2025年7月，由安徽盘龙企业拍卖集团有限公司、青海省拍卖行有限公司、山东佳联拍卖有限公司共同向中国拍卖行业协会提交《抵税资产拍卖服务规范》团体标准立项申请。</w:t>
      </w:r>
    </w:p>
    <w:p w14:paraId="4125224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②立项阶段</w:t>
      </w:r>
    </w:p>
    <w:p w14:paraId="7F254A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2025年9月10日，中国拍卖行业协会召开团体标准立项会。2025年9月12日，中国拍卖行业协会发布《关于〈直播拍卖规程〉等3项团体标准批准立项的通知》（中拍协〔2025〕57号），批准立项了《抵税资产拍卖服务规范》团体标准，并在“全国团体标准信息平台”进行立项公示。</w:t>
      </w:r>
    </w:p>
    <w:p w14:paraId="27AB840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③起草阶段</w:t>
      </w:r>
    </w:p>
    <w:p w14:paraId="3CB09D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2025年10月28日,《抵税资产拍卖服务规范》编制工作启动会暨标准研讨会召开，中拍协领导和全体编制委员出席会议，会议由余海洋主持。中拍协副秘书长欧树英对本次会议致辞并做了动员讲话，宣布启动《抵税资产拍卖服务规范》编制工作，中拍协标委会秘书长王雪颖就项目立项、项目计划、具体编制工作要求和注意事项等有关情况进行了介绍，并宣布标准编制工作组成立。工作组成员来自拍卖行业协会、国内专业的拍卖企业等，包括余海洋、徐峰、米波、温国健、孙岷剑、楼勇敢、杨俊皓、修小美、刘蕊、邢珊珊、吴婕、欧树英、</w:t>
      </w:r>
      <w:bookmarkStart w:id="0" w:name="_GoBack"/>
      <w:bookmarkEnd w:id="0"/>
      <w:r>
        <w:rPr>
          <w:rFonts w:hint="eastAsia" w:ascii="仿宋" w:hAnsi="仿宋" w:eastAsia="仿宋" w:cs="仿宋"/>
          <w:b w:val="0"/>
          <w:bCs w:val="0"/>
          <w:color w:val="auto"/>
          <w:sz w:val="30"/>
          <w:szCs w:val="30"/>
          <w:lang w:val="en-US" w:eastAsia="zh-CN"/>
        </w:rPr>
        <w:t>王雪颖、王艺学。会议期间，与会人员围绕标准核心内容展开全面研讨，结合行业实践与监管需求对前期形成的标准草案初稿提出多项关键修改意见。会议明确了标准需覆盖的核心板块及关键要求，制定了详细的标准编制工作计划，明确了标准制定各阶段（起草、征求意见、审查、报批等）的时间节点、具体任务和目标，并细化了起草组成员分工。会后，起草组按照会议达成的共识，结合《拍卖法》《税收征收管理法》《抵税财物拍卖、变卖试行办法》（国家税务总局令[2005]12号）等相关法律法规及行业实践经验，对标准草案初稿进行系统完善，于2025年11月中旬形成《抵税资产拍卖服务规范》第一版讨论稿。</w:t>
      </w:r>
    </w:p>
    <w:p w14:paraId="3BDF7EF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2025年12月3日，起草组组织召开工作组内部讨论会，各成员单位代表对第一版讨论稿进行逐条审议，起草组结合本次讨论意见，对第一版讨论稿进行针对性修改和补充，进一步完善标准文本，形成《抵税资产拍卖服务规范》第二版讨论稿。</w:t>
      </w:r>
    </w:p>
    <w:p w14:paraId="008CB64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为确保标准内容的科学性与适用性，2025年12月11日在北京召开了《抵税资产拍卖服务规范》团体标准第二次研讨会，与会人员提出了包括“明确标准定位与适用范围”“规范条款层次表述”等多条修改意见，起草组根据本次会议达成的共识，结合行业普遍实践，对相关具体意见采取“采纳”或“部分采纳”处理，对标准文本进行全面修改与完善，形成《抵税资产拍卖服务规范》第三版讨论稿。</w:t>
      </w:r>
    </w:p>
    <w:p w14:paraId="33CED5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en-US" w:eastAsia="zh-CN"/>
        </w:rPr>
      </w:pPr>
      <w:r>
        <w:rPr>
          <w:rFonts w:hint="eastAsia" w:ascii="仿宋" w:hAnsi="仿宋" w:eastAsia="仿宋" w:cs="仿宋"/>
          <w:b w:val="0"/>
          <w:bCs w:val="0"/>
          <w:color w:val="auto"/>
          <w:sz w:val="30"/>
          <w:szCs w:val="30"/>
          <w:lang w:val="en-US" w:eastAsia="zh-CN"/>
        </w:rPr>
        <w:t>2026年1月13日，召开了《抵税资产拍卖服务规范》团体标准第三次研讨会。会议采用线上会议的方式，经过对第三版讨论稿框架及内容的充分交流和讨论，起草组形成了一致的修改意见。内容方面包括：优化“抵税资产”的定义，删除原来的细分类型及具体标的举例，避免因分类交叉或列举不全导致的适用局限，同步修改服务内容中不同资产的处置方式；规范“基本要求”的具体表述；在“拍卖会准备”中明确文物艺术品拍卖应按行业标准SB/T 10538《文物艺术品拍卖规程》完成申报备案，增强可操作性；将“竞买登记”中法定代表人无法到场的情形，扩展至所有竞买人，同时新增特殊竞买主体的登记要求；简化标的交付流程，仅保留拍卖企业核心职责，删除属税务机关与政府部门协同职责的部分；调整附录A和附录B为“规范性”，删除附录B《成交确认书》中不适用电子版的备注。此外，结构上新增“参考文献”章节，补充参考依据。起草组根据以上具体修改意见，结合线下调查研究及向有关专家征询意见的结果，进一步修改和完善标准文本内容及其编制说明，最终形成《抵税资产拍卖服务规范》团体标准征求意见稿及配套编制说明。</w:t>
      </w:r>
    </w:p>
    <w:p w14:paraId="3DE240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rPr>
        <w:t>2.标准征求意见</w:t>
      </w:r>
      <w:r>
        <w:rPr>
          <w:rFonts w:hint="eastAsia" w:ascii="仿宋" w:hAnsi="仿宋" w:eastAsia="仿宋"/>
          <w:color w:val="000000"/>
          <w:sz w:val="30"/>
          <w:szCs w:val="30"/>
          <w:lang w:eastAsia="zh-CN"/>
        </w:rPr>
        <w:t>处理，形成送审稿情况</w:t>
      </w:r>
      <w:r>
        <w:rPr>
          <w:rFonts w:hint="eastAsia" w:ascii="仿宋" w:hAnsi="仿宋" w:eastAsia="仿宋"/>
          <w:color w:val="000000"/>
          <w:sz w:val="30"/>
          <w:szCs w:val="30"/>
        </w:rPr>
        <w:t>。</w:t>
      </w:r>
    </w:p>
    <w:p w14:paraId="2EC6EC4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sz w:val="30"/>
          <w:szCs w:val="30"/>
        </w:rPr>
      </w:pP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.标准审查</w:t>
      </w:r>
      <w:r>
        <w:rPr>
          <w:rFonts w:hint="eastAsia" w:ascii="仿宋" w:hAnsi="仿宋" w:eastAsia="仿宋"/>
          <w:color w:val="000000"/>
          <w:sz w:val="30"/>
          <w:szCs w:val="30"/>
          <w:lang w:eastAsia="zh-CN"/>
        </w:rPr>
        <w:t>处理，形成报批稿情况</w:t>
      </w:r>
      <w:r>
        <w:rPr>
          <w:rFonts w:hint="eastAsia" w:ascii="仿宋" w:hAnsi="仿宋" w:eastAsia="仿宋"/>
          <w:color w:val="000000"/>
          <w:sz w:val="30"/>
          <w:szCs w:val="30"/>
        </w:rPr>
        <w:t>。</w:t>
      </w:r>
    </w:p>
    <w:p w14:paraId="6AA77D9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color w:val="000000"/>
          <w:sz w:val="30"/>
          <w:szCs w:val="30"/>
        </w:rPr>
      </w:pPr>
      <w:r>
        <w:rPr>
          <w:rFonts w:hint="eastAsia" w:ascii="黑体" w:hAnsi="黑体" w:eastAsia="黑体"/>
          <w:color w:val="000000"/>
          <w:sz w:val="30"/>
          <w:szCs w:val="30"/>
        </w:rPr>
        <w:t>二、标准制修订原则和内容</w:t>
      </w:r>
    </w:p>
    <w:p w14:paraId="4C89C335">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b/>
          <w:bCs/>
          <w:color w:val="000000"/>
          <w:sz w:val="30"/>
          <w:szCs w:val="30"/>
        </w:rPr>
      </w:pPr>
      <w:r>
        <w:rPr>
          <w:rFonts w:hint="eastAsia" w:ascii="楷体" w:hAnsi="楷体" w:eastAsia="楷体"/>
          <w:b/>
          <w:bCs/>
          <w:color w:val="000000"/>
          <w:sz w:val="30"/>
          <w:szCs w:val="30"/>
        </w:rPr>
        <w:t>（一）制修订原则</w:t>
      </w:r>
    </w:p>
    <w:p w14:paraId="651DC6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1.合法性原则：标准内容严格遵循《拍卖法》《抵税财物拍卖、变卖试行办法》等相关法律法规和规章的要求，确保抵税资产拍卖服务活动在法律框架内进行。</w:t>
      </w:r>
    </w:p>
    <w:p w14:paraId="1121DA7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2.规范性原则。标准严格按照GB/T 1.1-2020《标准化工作导则 第1部分：标准化文件的结构和起草规则》的规定进行编写。</w:t>
      </w:r>
    </w:p>
    <w:p w14:paraId="4DE7020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3.科学性原则。基于税收征管、拍卖行业实践和司法拍卖相关法律法规，结合抵税资产处置的特殊性，科学界定拍卖企业资质、服务内容、服务流程、服务争议处置、监督评价等内容。</w:t>
      </w:r>
    </w:p>
    <w:p w14:paraId="12F398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4.适用性原则。覆盖各类抵税资产，针对不同资产类型提出差异化处置要求。适用于全国范围内拍卖企业依法接受各级税务机关委托处置抵税资产的拍卖服务活动，具有较强的普适性和指导性。</w:t>
      </w:r>
    </w:p>
    <w:p w14:paraId="00BCBB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sz w:val="30"/>
          <w:szCs w:val="30"/>
        </w:rPr>
      </w:pPr>
      <w:r>
        <w:rPr>
          <w:rFonts w:hint="eastAsia" w:ascii="仿宋" w:hAnsi="仿宋" w:eastAsia="仿宋" w:cs="仿宋"/>
          <w:b w:val="0"/>
          <w:bCs w:val="0"/>
          <w:color w:val="auto"/>
          <w:sz w:val="30"/>
          <w:szCs w:val="30"/>
          <w:lang w:val="en-US" w:eastAsia="zh-CN"/>
        </w:rPr>
        <w:t>5.可操作性原则。结合抵税资产拍卖的实际操作情况，具有较强的可操作性。明确具体操作流程，如委托受理、评估定价、公告发布、拍卖实施、价款结算等环节，便于拍卖企业理解和执行。</w:t>
      </w:r>
    </w:p>
    <w:p w14:paraId="66C9109A">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b/>
          <w:bCs/>
          <w:color w:val="000000"/>
          <w:sz w:val="30"/>
          <w:szCs w:val="30"/>
        </w:rPr>
      </w:pPr>
      <w:r>
        <w:rPr>
          <w:rFonts w:hint="eastAsia" w:ascii="楷体" w:hAnsi="楷体" w:eastAsia="楷体"/>
          <w:b/>
          <w:bCs/>
          <w:color w:val="000000"/>
          <w:sz w:val="30"/>
          <w:szCs w:val="30"/>
        </w:rPr>
        <w:t>（二）主要制修订内容及依据</w:t>
      </w:r>
    </w:p>
    <w:p w14:paraId="290635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1.范围</w:t>
      </w:r>
    </w:p>
    <w:p w14:paraId="2C30B01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本标准规定了抵税资产拍卖服务的基本要求、服务内容、拍卖企业资质要求、服务流程、服务争议处置</w:t>
      </w:r>
      <w:r>
        <w:rPr>
          <w:rFonts w:hint="eastAsia" w:ascii="仿宋" w:hAnsi="仿宋" w:eastAsia="仿宋" w:cs="仿宋"/>
          <w:b w:val="0"/>
          <w:bCs w:val="0"/>
          <w:color w:val="auto"/>
          <w:sz w:val="30"/>
          <w:szCs w:val="30"/>
          <w:lang w:val="en-US" w:eastAsia="zh-CN"/>
        </w:rPr>
        <w:t>及</w:t>
      </w:r>
      <w:r>
        <w:rPr>
          <w:rFonts w:hint="default" w:ascii="仿宋" w:hAnsi="仿宋" w:eastAsia="仿宋" w:cs="仿宋"/>
          <w:b w:val="0"/>
          <w:bCs w:val="0"/>
          <w:color w:val="auto"/>
          <w:sz w:val="30"/>
          <w:szCs w:val="30"/>
          <w:lang w:val="en-US" w:eastAsia="zh-CN"/>
        </w:rPr>
        <w:t>监督与评价</w:t>
      </w:r>
      <w:r>
        <w:rPr>
          <w:rFonts w:hint="eastAsia" w:ascii="仿宋" w:hAnsi="仿宋" w:eastAsia="仿宋" w:cs="仿宋"/>
          <w:b w:val="0"/>
          <w:bCs w:val="0"/>
          <w:color w:val="auto"/>
          <w:sz w:val="30"/>
          <w:szCs w:val="30"/>
          <w:lang w:val="en-US" w:eastAsia="zh-CN"/>
        </w:rPr>
        <w:t>的方法</w:t>
      </w:r>
      <w:r>
        <w:rPr>
          <w:rFonts w:hint="default" w:ascii="仿宋" w:hAnsi="仿宋" w:eastAsia="仿宋" w:cs="仿宋"/>
          <w:b w:val="0"/>
          <w:bCs w:val="0"/>
          <w:color w:val="auto"/>
          <w:sz w:val="30"/>
          <w:szCs w:val="30"/>
          <w:lang w:val="en-US" w:eastAsia="zh-CN"/>
        </w:rPr>
        <w:t>。</w:t>
      </w:r>
    </w:p>
    <w:p w14:paraId="60FC4A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本标准适用于全国范围内拍卖企业依法接受各级税务机关委托处置抵税资产</w:t>
      </w:r>
      <w:r>
        <w:rPr>
          <w:rFonts w:hint="eastAsia" w:ascii="仿宋" w:hAnsi="仿宋" w:eastAsia="仿宋" w:cs="仿宋"/>
          <w:b w:val="0"/>
          <w:bCs w:val="0"/>
          <w:color w:val="auto"/>
          <w:sz w:val="30"/>
          <w:szCs w:val="30"/>
          <w:lang w:val="en-US" w:eastAsia="zh-CN"/>
        </w:rPr>
        <w:t>的</w:t>
      </w:r>
      <w:r>
        <w:rPr>
          <w:rFonts w:hint="default" w:ascii="仿宋" w:hAnsi="仿宋" w:eastAsia="仿宋" w:cs="仿宋"/>
          <w:b w:val="0"/>
          <w:bCs w:val="0"/>
          <w:color w:val="auto"/>
          <w:sz w:val="30"/>
          <w:szCs w:val="30"/>
          <w:lang w:val="en-US" w:eastAsia="zh-CN"/>
        </w:rPr>
        <w:t>拍卖服务活动。</w:t>
      </w:r>
    </w:p>
    <w:p w14:paraId="6B0F408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2.术语和定义</w:t>
      </w:r>
    </w:p>
    <w:p w14:paraId="0972C16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引用GB/T 45914《拍卖术语》，并定义“抵税资产”术语。依据《抵税财物拍卖、变卖试行办法》中关于</w:t>
      </w:r>
      <w:r>
        <w:rPr>
          <w:rFonts w:hint="eastAsia" w:ascii="仿宋" w:hAnsi="仿宋" w:eastAsia="仿宋" w:cs="仿宋"/>
          <w:b w:val="0"/>
          <w:bCs w:val="0"/>
          <w:color w:val="auto"/>
          <w:sz w:val="30"/>
          <w:szCs w:val="30"/>
          <w:lang w:val="en-US" w:eastAsia="zh-CN"/>
        </w:rPr>
        <w:t>“抵税财物”</w:t>
      </w:r>
      <w:r>
        <w:rPr>
          <w:rFonts w:hint="default" w:ascii="仿宋" w:hAnsi="仿宋" w:eastAsia="仿宋" w:cs="仿宋"/>
          <w:b w:val="0"/>
          <w:bCs w:val="0"/>
          <w:color w:val="auto"/>
          <w:sz w:val="30"/>
          <w:szCs w:val="30"/>
          <w:lang w:val="en-US" w:eastAsia="zh-CN"/>
        </w:rPr>
        <w:t>的规定。</w:t>
      </w:r>
    </w:p>
    <w:p w14:paraId="25A6C20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3.基本</w:t>
      </w:r>
      <w:r>
        <w:rPr>
          <w:rFonts w:hint="eastAsia" w:ascii="仿宋" w:hAnsi="仿宋" w:eastAsia="仿宋" w:cs="仿宋"/>
          <w:b w:val="0"/>
          <w:bCs w:val="0"/>
          <w:color w:val="auto"/>
          <w:sz w:val="30"/>
          <w:szCs w:val="30"/>
          <w:lang w:val="en-US" w:eastAsia="zh-CN"/>
        </w:rPr>
        <w:t>要求</w:t>
      </w:r>
    </w:p>
    <w:p w14:paraId="7422A96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规定</w:t>
      </w:r>
      <w:r>
        <w:rPr>
          <w:rFonts w:hint="default" w:ascii="仿宋" w:hAnsi="仿宋" w:eastAsia="仿宋" w:cs="仿宋"/>
          <w:b w:val="0"/>
          <w:bCs w:val="0"/>
          <w:color w:val="auto"/>
          <w:sz w:val="30"/>
          <w:szCs w:val="30"/>
          <w:lang w:val="en-US" w:eastAsia="zh-CN"/>
        </w:rPr>
        <w:t>了抵税资产拍卖服务应遵循公开、公平、公正、诚实信用的原则</w:t>
      </w:r>
      <w:r>
        <w:rPr>
          <w:rFonts w:hint="eastAsia" w:ascii="仿宋" w:hAnsi="仿宋" w:eastAsia="仿宋" w:cs="仿宋"/>
          <w:b w:val="0"/>
          <w:bCs w:val="0"/>
          <w:color w:val="auto"/>
          <w:sz w:val="30"/>
          <w:szCs w:val="30"/>
          <w:lang w:val="en-US" w:eastAsia="zh-CN"/>
        </w:rPr>
        <w:t>；规定</w:t>
      </w:r>
      <w:r>
        <w:rPr>
          <w:rFonts w:hint="default" w:ascii="仿宋" w:hAnsi="仿宋" w:eastAsia="仿宋" w:cs="仿宋"/>
          <w:b w:val="0"/>
          <w:bCs w:val="0"/>
          <w:color w:val="auto"/>
          <w:sz w:val="30"/>
          <w:szCs w:val="30"/>
          <w:lang w:val="en-US" w:eastAsia="zh-CN"/>
        </w:rPr>
        <w:t>抵税资产拍卖的竞买保证金应转入税务部门指定账户或税务部门监管账户，成交价款应进入税务部门监管账户或国库账户</w:t>
      </w:r>
      <w:r>
        <w:rPr>
          <w:rFonts w:hint="eastAsia" w:ascii="仿宋" w:hAnsi="仿宋" w:eastAsia="仿宋" w:cs="仿宋"/>
          <w:b w:val="0"/>
          <w:bCs w:val="0"/>
          <w:color w:val="auto"/>
          <w:sz w:val="30"/>
          <w:szCs w:val="30"/>
          <w:lang w:val="en-US" w:eastAsia="zh-CN"/>
        </w:rPr>
        <w:t>；明确拍卖企业需对税务信息、被执行人商业秘密予以保密。依据《拍卖法》总则及实现税款追缴、国有资产保护的需求。</w:t>
      </w:r>
    </w:p>
    <w:p w14:paraId="059B7A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4.服务内容</w:t>
      </w:r>
    </w:p>
    <w:p w14:paraId="024B75E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规定了</w:t>
      </w:r>
      <w:r>
        <w:rPr>
          <w:rFonts w:hint="eastAsia" w:ascii="仿宋" w:hAnsi="仿宋" w:eastAsia="仿宋" w:cs="仿宋"/>
          <w:b w:val="0"/>
          <w:bCs w:val="0"/>
          <w:color w:val="auto"/>
          <w:sz w:val="30"/>
          <w:szCs w:val="30"/>
          <w:lang w:val="en-US" w:eastAsia="zh-CN"/>
        </w:rPr>
        <w:t>拍卖企业</w:t>
      </w:r>
      <w:r>
        <w:rPr>
          <w:rFonts w:hint="default" w:ascii="仿宋" w:hAnsi="仿宋" w:eastAsia="仿宋" w:cs="仿宋"/>
          <w:b w:val="0"/>
          <w:bCs w:val="0"/>
          <w:color w:val="auto"/>
          <w:sz w:val="30"/>
          <w:szCs w:val="30"/>
          <w:lang w:val="en-US" w:eastAsia="zh-CN"/>
        </w:rPr>
        <w:t>针对不同类型抵税资产应采取的</w:t>
      </w:r>
      <w:r>
        <w:rPr>
          <w:rFonts w:hint="eastAsia" w:ascii="仿宋" w:hAnsi="仿宋" w:eastAsia="仿宋" w:cs="仿宋"/>
          <w:b w:val="0"/>
          <w:bCs w:val="0"/>
          <w:color w:val="auto"/>
          <w:sz w:val="30"/>
          <w:szCs w:val="30"/>
          <w:lang w:val="en-US" w:eastAsia="zh-CN"/>
        </w:rPr>
        <w:t>不同</w:t>
      </w:r>
      <w:r>
        <w:rPr>
          <w:rFonts w:hint="default" w:ascii="仿宋" w:hAnsi="仿宋" w:eastAsia="仿宋" w:cs="仿宋"/>
          <w:b w:val="0"/>
          <w:bCs w:val="0"/>
          <w:color w:val="auto"/>
          <w:sz w:val="30"/>
          <w:szCs w:val="30"/>
          <w:lang w:val="en-US" w:eastAsia="zh-CN"/>
        </w:rPr>
        <w:t>拍卖方式</w:t>
      </w:r>
      <w:r>
        <w:rPr>
          <w:rFonts w:hint="eastAsia" w:ascii="仿宋" w:hAnsi="仿宋" w:eastAsia="仿宋" w:cs="仿宋"/>
          <w:b w:val="0"/>
          <w:bCs w:val="0"/>
          <w:color w:val="auto"/>
          <w:sz w:val="30"/>
          <w:szCs w:val="30"/>
          <w:lang w:val="en-US" w:eastAsia="zh-CN"/>
        </w:rPr>
        <w:t>或程序</w:t>
      </w:r>
      <w:r>
        <w:rPr>
          <w:rFonts w:hint="default" w:ascii="仿宋" w:hAnsi="仿宋" w:eastAsia="仿宋" w:cs="仿宋"/>
          <w:b w:val="0"/>
          <w:bCs w:val="0"/>
          <w:color w:val="auto"/>
          <w:sz w:val="30"/>
          <w:szCs w:val="30"/>
          <w:lang w:val="en-US" w:eastAsia="zh-CN"/>
        </w:rPr>
        <w:t>以及拍卖企业的具体服务事项。来源于对《抵税财物拍卖、变卖试行办法》中执行条款的细化，以及行业内处理各类资产的最佳实践。</w:t>
      </w:r>
    </w:p>
    <w:p w14:paraId="2DCF541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5.拍卖企业资质要求</w:t>
      </w:r>
    </w:p>
    <w:p w14:paraId="5FE483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从基础资质、经营业绩、合规记录、组织架构、人员等方面提出要求。依据在于确保承接机构具备足够的实力、经验和信誉，能够胜任政策性强的抵税资产处置工作，条款基于行业现状和监管需求设定。</w:t>
      </w:r>
    </w:p>
    <w:p w14:paraId="131B76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6.服务流程</w:t>
      </w:r>
    </w:p>
    <w:p w14:paraId="28FDA96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涵盖委托受理、评估与定价、拍卖会准备、拍卖公告、竞买登记、拍卖会实施、流拍处理、价款结算、</w:t>
      </w:r>
      <w:r>
        <w:rPr>
          <w:rFonts w:hint="eastAsia" w:ascii="仿宋" w:hAnsi="仿宋" w:eastAsia="仿宋" w:cs="仿宋"/>
          <w:b w:val="0"/>
          <w:bCs w:val="0"/>
          <w:color w:val="auto"/>
          <w:sz w:val="30"/>
          <w:szCs w:val="30"/>
          <w:lang w:val="en-US" w:eastAsia="zh-CN"/>
        </w:rPr>
        <w:t>标的交付</w:t>
      </w:r>
      <w:r>
        <w:rPr>
          <w:rFonts w:hint="default" w:ascii="仿宋" w:hAnsi="仿宋" w:eastAsia="仿宋" w:cs="仿宋"/>
          <w:b w:val="0"/>
          <w:bCs w:val="0"/>
          <w:color w:val="auto"/>
          <w:sz w:val="30"/>
          <w:szCs w:val="30"/>
          <w:lang w:val="en-US" w:eastAsia="zh-CN"/>
        </w:rPr>
        <w:t>、档案管理全流程。综合《拍卖法》的程序性规定和抵税资产拍卖的特殊性，是标准的核心操作部分。</w:t>
      </w:r>
    </w:p>
    <w:p w14:paraId="10B08A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7.服务争议处置</w:t>
      </w:r>
    </w:p>
    <w:p w14:paraId="5D2BE64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对服务争议处置相关内容作出了规定。依据《民法典》《拍卖法》中相关规定，要求抵税资产拍卖确保当事人权益不受侵害。并指出争议纠纷可通过协商、仲裁或诉讼解决。</w:t>
      </w:r>
    </w:p>
    <w:p w14:paraId="43B46D7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8.监督与评价</w:t>
      </w:r>
    </w:p>
    <w:p w14:paraId="4FD59CF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en-US" w:eastAsia="zh-CN"/>
        </w:rPr>
      </w:pPr>
      <w:r>
        <w:rPr>
          <w:rFonts w:hint="default" w:ascii="仿宋" w:hAnsi="仿宋" w:eastAsia="仿宋" w:cs="仿宋"/>
          <w:b w:val="0"/>
          <w:bCs w:val="0"/>
          <w:color w:val="auto"/>
          <w:sz w:val="30"/>
          <w:szCs w:val="30"/>
          <w:lang w:val="en-US" w:eastAsia="zh-CN"/>
        </w:rPr>
        <w:t>基于行业实践，要求拍卖企业构建内外结合、多方参与的监督与评价机制，确保标准条款能有效落地执行并不断完善。</w:t>
      </w:r>
    </w:p>
    <w:p w14:paraId="4B08D45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b/>
          <w:bCs/>
          <w:color w:val="000000"/>
          <w:sz w:val="30"/>
          <w:szCs w:val="30"/>
        </w:rPr>
      </w:pPr>
      <w:r>
        <w:rPr>
          <w:rFonts w:hint="eastAsia" w:ascii="楷体" w:hAnsi="楷体" w:eastAsia="楷体"/>
          <w:b/>
          <w:bCs/>
          <w:color w:val="000000"/>
          <w:sz w:val="30"/>
          <w:szCs w:val="30"/>
        </w:rPr>
        <w:t>（三）主要试验（或验证）情况分析</w:t>
      </w:r>
    </w:p>
    <w:p w14:paraId="4B0524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val="en-US" w:eastAsia="zh-CN"/>
        </w:rPr>
        <w:t>2025年11月，起草组针对本标准的可行性验证了4家拍卖单位，分别为上海国际商品拍卖有限公司、广东省拍卖行有限公司、四川省嘉诚拍卖有限公司、厦门特拍拍卖有限公司。验证工作重点围绕标准中的服务流程规范性、拍卖企业资质匹配度、以及特殊资产处置能力等核心条款展开。验证结果表明，本标准条款设置科学合理，流程指引清晰明确，能够有效指导拍卖企业规范开展抵税资产拍卖业务，切实提升了服务的专业化水平和风险管控能力。所有参与验证的独立单位其业务流程与内部管理制度均符合标准要求，并一致认为该标准对统一行业服务标准、保障国家税收权益、维护各方当事人合法权益具有重要的指导意义，认可本标准验证结果。</w:t>
      </w:r>
    </w:p>
    <w:p w14:paraId="0E17DB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olor w:val="000000"/>
          <w:sz w:val="30"/>
          <w:szCs w:val="30"/>
        </w:rPr>
      </w:pPr>
      <w:r>
        <w:rPr>
          <w:rFonts w:hint="eastAsia" w:ascii="黑体" w:hAnsi="黑体" w:eastAsia="黑体"/>
          <w:color w:val="000000"/>
          <w:sz w:val="30"/>
          <w:szCs w:val="30"/>
        </w:rPr>
        <w:t>三、与国际、国外有关法规和标准水平的比对分析</w:t>
      </w:r>
    </w:p>
    <w:p w14:paraId="1EDEBC6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目前国际层面无专门针对“抵税资产拍卖”的专项标准，相关活动受限于一般的拍卖法、合同法、税法和强制执行程序法。相较于国外普遍依赖通用法律和分散的行业指引，本标准将抵税资产拍卖服务标准化、流程化，体现了更高的规范性和系统性，旨在提升服务的一致性和可靠性。本标准遵循的“公开、公平、公正、诚实信用”原则，以及评估独立、公告充分、价款优先清偿税费等关键程序，适配中国“税务机关委托拍卖企业”的行政主导模式，细化了公告期限、档案保管、服务事项清单等实操要求，是具有中国特色的、专注于服务提供环节的操作规范。</w:t>
      </w:r>
    </w:p>
    <w:p w14:paraId="3B8D1F7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sz w:val="30"/>
          <w:szCs w:val="30"/>
        </w:rPr>
      </w:pPr>
      <w:r>
        <w:rPr>
          <w:rFonts w:hint="eastAsia" w:ascii="黑体" w:hAnsi="黑体" w:eastAsia="黑体"/>
          <w:color w:val="000000"/>
          <w:sz w:val="30"/>
          <w:szCs w:val="30"/>
        </w:rPr>
        <w:t>四、与有关现行法律、法规和其他强制性标准的关系，配套推荐性标准的情况</w:t>
      </w:r>
    </w:p>
    <w:p w14:paraId="1DE9EFE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本标准是在遵守《中华人民共和国拍卖法》《中华人民共和国税收征收管理法》以及《抵税财物拍卖、变卖试行办法》（国家税务总局令[2005]12号）、《拍卖管理办法》（商务部令2019年第1号修订）等的前提下制定的，本标准的所有条款符合上述法律法规和规章制度的要求。本标准条款严格遵循《中华人民共和国拍卖法》确立的“公开、公平、公正、诚实信用”原则，在拍卖公告、竞买登记、成交确认等流程上与法律规定一一对应，附录中的委托拍卖合同、成交确认书也完全契合法律对合同核心要素的要求；与《中华人民共和国税收征收管理法》在抵税资产定义、价款优先清偿税费及处置费用、余款退还被执行人等关键内容上保持高度一致，精准落实税务强制执行的法定要求；细化了《抵税财物拍卖、变卖试行办法》中保留价确定、流拍处理等原则性规定，明确首次拍卖保留价协商确定、二次拍卖保留价不低于前次2/3，一次流拍后协商变卖或二次拍卖等具体操作；严格遵循《拍卖管理办法》对拍卖企业资质的要求，明确需持有《拍卖经营批准证书》（文物拍卖需额外持有《文物拍卖许可证》）、具备固定经营场所及线上拍卖技术条件等。</w:t>
      </w:r>
    </w:p>
    <w:p w14:paraId="1B93DF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此外，本标准引用和参考了GB/T 45914《拍卖术语》、SB/T 10692《拍卖师操作规范》、SB/T 10538《文物艺术品拍卖规程》，与拍卖服务领域内其他标准协调无冲突。本标准是国内首个针对“抵税资产拍卖”这一细分领域的系统性团体标准，流程详尽，操作指引明确，填补了行业服务标准空白，可与现有拍卖行业相关标准形成配套体系，既保障标准的合规性，又提升实操性，可为全国抵税资产拍卖服务提供统一、规范的技术支撑。</w:t>
      </w:r>
    </w:p>
    <w:p w14:paraId="69493E1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olor w:val="000000"/>
          <w:sz w:val="30"/>
          <w:szCs w:val="30"/>
        </w:rPr>
      </w:pPr>
      <w:r>
        <w:rPr>
          <w:rFonts w:hint="eastAsia" w:ascii="黑体" w:hAnsi="黑体" w:eastAsia="黑体"/>
          <w:color w:val="000000"/>
          <w:sz w:val="30"/>
          <w:szCs w:val="30"/>
        </w:rPr>
        <w:t>重大分歧意见的处理过程及依据</w:t>
      </w:r>
    </w:p>
    <w:p w14:paraId="1E514E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0000FF"/>
          <w:sz w:val="30"/>
          <w:szCs w:val="30"/>
          <w:lang w:eastAsia="zh-CN"/>
        </w:rPr>
      </w:pPr>
      <w:r>
        <w:rPr>
          <w:rFonts w:hint="eastAsia" w:ascii="仿宋" w:hAnsi="仿宋" w:eastAsia="仿宋" w:cs="仿宋"/>
          <w:b w:val="0"/>
          <w:bCs w:val="0"/>
          <w:color w:val="auto"/>
          <w:sz w:val="30"/>
          <w:szCs w:val="30"/>
          <w:lang w:val="en-US" w:eastAsia="zh-CN"/>
        </w:rPr>
        <w:t>无。</w:t>
      </w:r>
    </w:p>
    <w:p w14:paraId="68D4043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olor w:val="000000"/>
          <w:sz w:val="30"/>
          <w:szCs w:val="30"/>
        </w:rPr>
      </w:pPr>
      <w:r>
        <w:rPr>
          <w:rFonts w:hint="eastAsia" w:ascii="黑体" w:hAnsi="黑体" w:eastAsia="黑体"/>
          <w:color w:val="000000"/>
          <w:sz w:val="30"/>
          <w:szCs w:val="30"/>
        </w:rPr>
        <w:t>实施标准所需要的技术改造、成本投入、老旧产品退出市场时间、实施标准可能造成的社会影响等因素分析，以及根据这些因素提出的标准实施日期建议</w:t>
      </w:r>
    </w:p>
    <w:p w14:paraId="6942669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根据本标准内容，部分拍卖企业可能需开展必要的技术改造，包括搭建或升级支持线上拍卖的技术平台、配置现场拍卖会全程影像录制设备、建立符合5年保管要求的电子档案管理系统，以满足线上拍卖、影像留存及档案规范化管理的要求；成本投入主要涉及技术改造相关的硬件（服务器、专业影像设备等）和软件（线上拍卖系统、档案管理软件）采购费用，专业人员（拍卖师、档案管理人员等）的标准培训费用，以及标的勘验、多渠道推广、标的展示等合规运营成本，此类投入属于行业规范化发展的必要支出，可推动企业服务能力升级。本标准实施后无实体“老旧产品”退出市场，但不符合资质要求（如未持有《拍卖经营批准证书》、无相应专业人员及技术设施、存在重大违法违规记录等）的拍卖企业，将逐步退出抵税资产拍卖细分市场，实现市场资源向合规经营、具备服务能力的企业集中。</w:t>
      </w:r>
    </w:p>
    <w:p w14:paraId="64E7CB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从社会影响来看，本标准的实施将有效规范抵税资产拍卖服务全流程，保障税务机关、被执行人、买受人等各方合法权益，防范交易风险；助力税务机关依法高效处置抵税资产，保障国家税收收入的同时实现标的价值最大化，兼顾公益属性与私权保护；推动拍卖行业在抵税资产处置领域的专业化、标准化发展，减少服务争议，提升行业公信力，为税收强制执行程序提供规范的服务支撑。</w:t>
      </w:r>
    </w:p>
    <w:p w14:paraId="6B9695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鉴于拍卖企业的技术改造、人员培训及流程适配无需过长周期，且合规企业调整成本可控，不合规企业退出属于市场自然筛选过程，建议本标准发布后6个月内实施，既为企业预留充足的准备时间，又能尽快发挥标准的规范引导作用，推动抵税资产拍卖服务行业有序发展。</w:t>
      </w:r>
    </w:p>
    <w:p w14:paraId="2A1579A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olor w:val="000000"/>
          <w:sz w:val="30"/>
          <w:szCs w:val="30"/>
        </w:rPr>
      </w:pPr>
      <w:r>
        <w:rPr>
          <w:rFonts w:hint="eastAsia" w:ascii="黑体" w:hAnsi="黑体" w:eastAsia="黑体"/>
          <w:color w:val="000000"/>
          <w:sz w:val="30"/>
          <w:szCs w:val="30"/>
        </w:rPr>
        <w:t>实施标准的有关政策措施</w:t>
      </w:r>
    </w:p>
    <w:p w14:paraId="270AE7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标准发布后，将由中国拍卖行业协会组织标准起草组在行业内开展标准的宣贯、培训等活动，做好标准条文解读，适时编制解读教材，让社会各界、业内企业更好地了解标准、使用标准。</w:t>
      </w:r>
    </w:p>
    <w:p w14:paraId="6663E8E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olor w:val="000000"/>
          <w:sz w:val="30"/>
          <w:szCs w:val="30"/>
        </w:rPr>
      </w:pPr>
      <w:r>
        <w:rPr>
          <w:rFonts w:hint="eastAsia" w:ascii="黑体" w:hAnsi="黑体" w:eastAsia="黑体"/>
          <w:color w:val="000000"/>
          <w:sz w:val="30"/>
          <w:szCs w:val="30"/>
        </w:rPr>
        <w:t>预期达到的社会效益、对产业发展的作用等情况</w:t>
      </w:r>
    </w:p>
    <w:p w14:paraId="33B5C52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标准以“公开、公平、公正、诚实信用”为核心，构建起多元主体权益保障体系。通过明确瑕疵告知、结果公示、评估通知等要求，赋予被执行人保留价协商权与争议救济权，同时规范竞买登记、成交确认等流程，保障买受人与税务机关合法权益，减少信息不对称与交易风险。在税收征管层面，标准细化处置全流程操作规则，明确保留价设定、流拍处理及价款清偿顺序，压缩自由裁量空间，保障税款足额收缴与资产价值最大化，实现征管效率与私权保护的平衡。此外，标准强化拍卖过程公开透明，要求公告与预展达标、竞价全程影像留存，防范暗箱操作，维护市场公平与公共信任；通过多渠道招商推广与特殊标的快捷处置，盘活存量资产，避免价值损耗，促进资源优化配置。</w:t>
      </w:r>
    </w:p>
    <w:p w14:paraId="624FE89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eastAsia="zh-CN"/>
        </w:rPr>
      </w:pPr>
      <w:r>
        <w:rPr>
          <w:rFonts w:hint="eastAsia" w:ascii="仿宋" w:hAnsi="仿宋" w:eastAsia="仿宋" w:cs="仿宋"/>
          <w:b w:val="0"/>
          <w:bCs w:val="0"/>
          <w:color w:val="auto"/>
          <w:sz w:val="30"/>
          <w:szCs w:val="30"/>
          <w:lang w:val="en-US" w:eastAsia="zh-CN"/>
        </w:rPr>
        <w:t>标准为拍卖行业设立清晰准入门槛，明确企业资质、专业人员、技术设施等要求，推动无资质、违规企业退出市场，实现资源向合规主体集中。同时，其对委托受理、评估定价、档案管理等关键环节的标准化界定，形成全流程操作指南，推动抵税资产拍卖从“经验型操作”向“标准化运营”转型。在专业能力建设上，标准倒逼企业储备专业人才、升级线上拍卖与档案管理技术，拓展标的勘验、招商推广等增值服务，促进行业从“单一交易中介”向“综合服务提供商”转变。此外，标准搭建税务机关与拍卖企业的协同机制，降低政企合作成本，助力企业拓展公权力委托业务市场；同时预留模式创新空间，鼓励新媒体推广、线上线下结合等多元拍卖方式，引导行业形成“合规基础上的差异化竞争”格局，提升行业公信力与可持续发展能力。</w:t>
      </w:r>
    </w:p>
    <w:p w14:paraId="54B5976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olor w:val="000000"/>
          <w:sz w:val="30"/>
          <w:szCs w:val="30"/>
        </w:rPr>
      </w:pPr>
      <w:r>
        <w:rPr>
          <w:rFonts w:hint="eastAsia" w:ascii="黑体" w:hAnsi="黑体" w:eastAsia="黑体"/>
          <w:color w:val="000000"/>
          <w:sz w:val="30"/>
          <w:szCs w:val="30"/>
        </w:rPr>
        <w:t>涉及专利的有关说明</w:t>
      </w:r>
    </w:p>
    <w:p w14:paraId="1F4746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0000FF"/>
          <w:sz w:val="30"/>
          <w:szCs w:val="30"/>
          <w:lang w:eastAsia="zh-CN"/>
        </w:rPr>
      </w:pPr>
      <w:r>
        <w:rPr>
          <w:rFonts w:hint="eastAsia" w:ascii="仿宋" w:hAnsi="仿宋" w:eastAsia="仿宋" w:cs="仿宋"/>
          <w:b w:val="0"/>
          <w:bCs w:val="0"/>
          <w:color w:val="auto"/>
          <w:sz w:val="30"/>
          <w:szCs w:val="30"/>
          <w:lang w:val="en-US" w:eastAsia="zh-CN"/>
        </w:rPr>
        <w:t>无。</w:t>
      </w:r>
    </w:p>
    <w:p w14:paraId="6F2D538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olor w:val="000000"/>
          <w:sz w:val="30"/>
          <w:szCs w:val="30"/>
        </w:rPr>
      </w:pPr>
      <w:r>
        <w:rPr>
          <w:rFonts w:hint="eastAsia" w:ascii="黑体" w:hAnsi="黑体" w:eastAsia="黑体"/>
          <w:color w:val="000000"/>
          <w:sz w:val="30"/>
          <w:szCs w:val="30"/>
        </w:rPr>
        <w:t>其他应予说明的事项</w:t>
      </w:r>
    </w:p>
    <w:p w14:paraId="7B3571A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0" w:firstLineChars="200"/>
        <w:textAlignment w:val="auto"/>
        <w:rPr>
          <w:rFonts w:ascii="楷体" w:hAnsi="楷体" w:eastAsia="楷体"/>
          <w:color w:val="000000"/>
          <w:sz w:val="30"/>
          <w:szCs w:val="30"/>
        </w:rPr>
      </w:pPr>
      <w:r>
        <w:rPr>
          <w:rFonts w:hint="eastAsia" w:ascii="楷体" w:hAnsi="楷体" w:eastAsia="楷体"/>
          <w:color w:val="000000"/>
          <w:sz w:val="30"/>
          <w:szCs w:val="30"/>
        </w:rPr>
        <w:t>关于标准名称修改</w:t>
      </w:r>
    </w:p>
    <w:p w14:paraId="4341E5F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无。</w:t>
      </w:r>
    </w:p>
    <w:p w14:paraId="354EC86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00" w:firstLineChars="200"/>
        <w:textAlignment w:val="auto"/>
        <w:rPr>
          <w:rFonts w:hint="eastAsia" w:ascii="楷体" w:hAnsi="楷体" w:eastAsia="楷体"/>
          <w:color w:val="000000"/>
          <w:sz w:val="30"/>
          <w:szCs w:val="30"/>
        </w:rPr>
      </w:pPr>
      <w:r>
        <w:rPr>
          <w:rFonts w:hint="eastAsia" w:ascii="楷体" w:hAnsi="楷体" w:eastAsia="楷体"/>
          <w:color w:val="000000"/>
          <w:sz w:val="30"/>
          <w:szCs w:val="30"/>
        </w:rPr>
        <w:t>关于对外通报</w:t>
      </w:r>
    </w:p>
    <w:p w14:paraId="48F79D4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2050D"/>
    <w:multiLevelType w:val="singleLevel"/>
    <w:tmpl w:val="E0A2050D"/>
    <w:lvl w:ilvl="0" w:tentative="0">
      <w:start w:val="1"/>
      <w:numFmt w:val="chineseCounting"/>
      <w:suff w:val="nothing"/>
      <w:lvlText w:val="（%1）"/>
      <w:lvlJc w:val="left"/>
      <w:rPr>
        <w:rFonts w:hint="eastAsia"/>
      </w:rPr>
    </w:lvl>
  </w:abstractNum>
  <w:abstractNum w:abstractNumId="1">
    <w:nsid w:val="ECE5E008"/>
    <w:multiLevelType w:val="singleLevel"/>
    <w:tmpl w:val="ECE5E008"/>
    <w:lvl w:ilvl="0" w:tentative="0">
      <w:start w:val="4"/>
      <w:numFmt w:val="chineseCounting"/>
      <w:suff w:val="nothing"/>
      <w:lvlText w:val="（%1）"/>
      <w:lvlJc w:val="left"/>
      <w:rPr>
        <w:rFonts w:hint="eastAsia"/>
      </w:rPr>
    </w:lvl>
  </w:abstractNum>
  <w:abstractNum w:abstractNumId="2">
    <w:nsid w:val="352A1159"/>
    <w:multiLevelType w:val="singleLevel"/>
    <w:tmpl w:val="352A1159"/>
    <w:lvl w:ilvl="0" w:tentative="0">
      <w:start w:val="5"/>
      <w:numFmt w:val="chineseCounting"/>
      <w:suff w:val="nothing"/>
      <w:lvlText w:val="%1、"/>
      <w:lvlJc w:val="left"/>
      <w:rPr>
        <w:rFonts w:hint="eastAsia"/>
      </w:rPr>
    </w:lvl>
  </w:abstractNum>
  <w:abstractNum w:abstractNumId="3">
    <w:nsid w:val="52035C3B"/>
    <w:multiLevelType w:val="singleLevel"/>
    <w:tmpl w:val="52035C3B"/>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E2BDD"/>
    <w:rsid w:val="02917F74"/>
    <w:rsid w:val="094E2BDD"/>
    <w:rsid w:val="0EC02894"/>
    <w:rsid w:val="18AB1F43"/>
    <w:rsid w:val="19235C4C"/>
    <w:rsid w:val="224A16DC"/>
    <w:rsid w:val="24BE4D5C"/>
    <w:rsid w:val="2B7B370E"/>
    <w:rsid w:val="2E8D0E3E"/>
    <w:rsid w:val="3895332C"/>
    <w:rsid w:val="42D542E6"/>
    <w:rsid w:val="4BDA4422"/>
    <w:rsid w:val="59112C23"/>
    <w:rsid w:val="62AC1D0E"/>
    <w:rsid w:val="6CFE78DF"/>
    <w:rsid w:val="78D409AA"/>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7810</Words>
  <Characters>8012</Characters>
  <Lines>0</Lines>
  <Paragraphs>0</Paragraphs>
  <TotalTime>0</TotalTime>
  <ScaleCrop>false</ScaleCrop>
  <LinksUpToDate>false</LinksUpToDate>
  <CharactersWithSpaces>8026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2026-01-26T07:19:00Z</dcterms:created>
  <dc:creator>王艺学</dc:creator>
  <cp:lastModifiedBy>王艺学</cp:lastModifiedBy>
  <dcterms:modified xsi:type="dcterms:W3CDTF">2026-01-29T05:40:55Z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86F28DED62334003ADAE82C026B8DE79_13</vt:lpwstr>
  </property>
  <property fmtid="{D5CDD505-2E9C-101B-9397-08002B2CF9AE}" pid="4" name="KSOTemplateDocerSaveRecord">
    <vt:lpwstr>eyJoZGlkIjoiNzBiYTJiMDFmOWUwNmQwYjFkZDUwODAxYzAwNjYxNDYiLCJ1c2VySWQiOiIxNzA1MDkxNjM4In0=</vt:lpwstr>
  </property>
</Properties>
</file>